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B3E" w14:textId="585A1CAE" w:rsidR="00AA4C1F" w:rsidRPr="00CF31BD" w:rsidRDefault="0050701B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>
        <w:rPr>
          <w:rFonts w:cs="Arial"/>
          <w:b/>
          <w:bCs/>
          <w:color w:val="0F2338"/>
        </w:rPr>
        <w:t>1</w:t>
      </w:r>
      <w:r w:rsidR="00152D5A"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>.0</w:t>
      </w:r>
      <w:r>
        <w:rPr>
          <w:rFonts w:cs="Arial"/>
          <w:b/>
          <w:bCs/>
          <w:color w:val="0F2338"/>
        </w:rPr>
        <w:t>4</w:t>
      </w:r>
      <w:r w:rsidR="00AA4C1F" w:rsidRPr="00CF31BD">
        <w:rPr>
          <w:rFonts w:cs="Arial"/>
          <w:b/>
          <w:bCs/>
          <w:color w:val="0F2338"/>
        </w:rPr>
        <w:t>.202</w:t>
      </w:r>
      <w:r w:rsidR="006B026B"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 xml:space="preserve"> </w:t>
      </w:r>
    </w:p>
    <w:p w14:paraId="74AE3A71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 w:rsidRPr="00CF31BD">
        <w:rPr>
          <w:rFonts w:cs="Arial"/>
          <w:b/>
          <w:bCs/>
          <w:color w:val="0F2338"/>
        </w:rPr>
        <w:t xml:space="preserve">Пресс-релиз </w:t>
      </w:r>
    </w:p>
    <w:p w14:paraId="5B0507D8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5C21D8DB" w14:textId="55966F46" w:rsidR="001F6DC4" w:rsidRDefault="0050701B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50701B">
        <w:rPr>
          <w:rFonts w:cs="Arial"/>
          <w:b/>
          <w:bCs/>
          <w:color w:val="0F2338"/>
          <w:sz w:val="28"/>
          <w:szCs w:val="28"/>
        </w:rPr>
        <w:t xml:space="preserve">Санкт-Петербургская ярмарка искусства «1703» приглашает на </w:t>
      </w:r>
      <w:r w:rsidR="009044D2">
        <w:rPr>
          <w:rFonts w:cs="Arial"/>
          <w:b/>
          <w:bCs/>
          <w:color w:val="0F2338"/>
          <w:sz w:val="28"/>
          <w:szCs w:val="28"/>
        </w:rPr>
        <w:t>третье</w:t>
      </w:r>
      <w:r w:rsidRPr="0050701B">
        <w:rPr>
          <w:rFonts w:cs="Arial"/>
          <w:b/>
          <w:bCs/>
          <w:color w:val="0F2338"/>
          <w:sz w:val="28"/>
          <w:szCs w:val="28"/>
        </w:rPr>
        <w:t xml:space="preserve"> мероприятие годовой программы лектория</w:t>
      </w:r>
    </w:p>
    <w:p w14:paraId="6773CB10" w14:textId="77777777" w:rsid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b/>
          <w:bCs/>
          <w:color w:val="0F2338"/>
          <w:sz w:val="24"/>
          <w:szCs w:val="24"/>
        </w:rPr>
      </w:pPr>
    </w:p>
    <w:p w14:paraId="62DDEFC8" w14:textId="663942E0" w:rsidR="009044D2" w:rsidRDefault="009044D2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  <w:r w:rsidRPr="009044D2">
        <w:rPr>
          <w:rFonts w:cs="Arial"/>
          <w:b/>
          <w:bCs/>
          <w:color w:val="0F2338"/>
          <w:sz w:val="24"/>
          <w:szCs w:val="24"/>
        </w:rPr>
        <w:t>20 мая в медиацентре Новой сцены Александринского театра состоится встреча с Алисой Прудниковой, программным директором Фонда V–A–C и Дома культуры «ГЭС-2», комиссаром и художественным руководителем Уральской индустриальной биеннале современного искусства.</w:t>
      </w:r>
    </w:p>
    <w:p w14:paraId="5561A726" w14:textId="1E56403D" w:rsidR="0011140F" w:rsidRDefault="0011140F" w:rsidP="0011140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7ADB311A" w14:textId="77777777" w:rsidR="009044D2" w:rsidRP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044D2">
        <w:rPr>
          <w:rFonts w:cs="Arial"/>
          <w:color w:val="0F2338"/>
          <w:sz w:val="24"/>
          <w:szCs w:val="24"/>
        </w:rPr>
        <w:t>Тема лекции — «Логика большого культурного проекта для города»</w:t>
      </w:r>
    </w:p>
    <w:p w14:paraId="45F7A084" w14:textId="77777777" w:rsidR="009044D2" w:rsidRP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7D5BB59" w14:textId="77777777" w:rsidR="009044D2" w:rsidRP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044D2">
        <w:rPr>
          <w:rFonts w:cs="Arial"/>
          <w:color w:val="0F2338"/>
          <w:sz w:val="24"/>
          <w:szCs w:val="24"/>
        </w:rPr>
        <w:t>Третья лекция годовой программы ярмарки «1703», подготовленная совместно со школой Masters, раскрывает феномен развития регионов через искусство благодаря созданию галерей, формированию арт-сообществ и взаимодействию культурных институций с городом, крупными партнерами и частными инвесторами.</w:t>
      </w:r>
    </w:p>
    <w:p w14:paraId="6D81258A" w14:textId="77777777" w:rsidR="009044D2" w:rsidRP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36C38FB" w14:textId="0E8A01AB" w:rsidR="0011140F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044D2">
        <w:rPr>
          <w:rFonts w:cs="Arial"/>
          <w:color w:val="0F2338"/>
          <w:sz w:val="24"/>
          <w:szCs w:val="24"/>
        </w:rPr>
        <w:t xml:space="preserve">Амбиции территорий с точки зрения культурной повестки часто проявляются через развитие больших современных музеев, крупных фестивалей или биеннале. Какова история </w:t>
      </w:r>
      <w:proofErr w:type="spellStart"/>
      <w:r w:rsidRPr="009044D2">
        <w:rPr>
          <w:rFonts w:cs="Arial"/>
          <w:color w:val="0F2338"/>
          <w:sz w:val="24"/>
          <w:szCs w:val="24"/>
        </w:rPr>
        <w:t>биеннального</w:t>
      </w:r>
      <w:proofErr w:type="spellEnd"/>
      <w:r w:rsidRPr="009044D2">
        <w:rPr>
          <w:rFonts w:cs="Arial"/>
          <w:color w:val="0F2338"/>
          <w:sz w:val="24"/>
          <w:szCs w:val="24"/>
        </w:rPr>
        <w:t xml:space="preserve"> движения в России, как много может изменить одна художественная резиденция и как художественные проекты делают пространства культовыми? Ответы на эти вопросы гости события обсудят с инициатором знаковых культурных проектов Урала, снискавших международную известность.</w:t>
      </w:r>
    </w:p>
    <w:p w14:paraId="33AAB891" w14:textId="77777777" w:rsid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79F2A7FC" w14:textId="77777777" w:rsidR="009044D2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Это и последующие мероприятия годовой программы лектория «1703» доступны по предварительной </w:t>
      </w:r>
      <w:hyperlink r:id="rId7" w:history="1">
        <w:r w:rsidRPr="00CF62E3">
          <w:rPr>
            <w:rStyle w:val="a3"/>
            <w:rFonts w:cs="Arial"/>
            <w:color w:val="0070C0"/>
            <w:sz w:val="24"/>
            <w:szCs w:val="24"/>
          </w:rPr>
          <w:t>регистрации</w:t>
        </w:r>
      </w:hyperlink>
      <w:r w:rsidRPr="0011140F">
        <w:rPr>
          <w:rFonts w:cs="Arial"/>
          <w:color w:val="0F2338"/>
          <w:sz w:val="24"/>
          <w:szCs w:val="24"/>
        </w:rPr>
        <w:t xml:space="preserve"> и бесплатны для посетителей. </w:t>
      </w:r>
    </w:p>
    <w:p w14:paraId="04C0FD77" w14:textId="77777777" w:rsidR="009044D2" w:rsidRDefault="009044D2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280947BB" w14:textId="0D9B8C44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Лекция пройдёт в </w:t>
      </w:r>
      <w:r w:rsidR="009044D2" w:rsidRPr="009044D2">
        <w:rPr>
          <w:rFonts w:cs="Arial"/>
          <w:color w:val="0F2338"/>
          <w:sz w:val="24"/>
          <w:szCs w:val="24"/>
        </w:rPr>
        <w:t>Медиацентр</w:t>
      </w:r>
      <w:r w:rsidR="009044D2">
        <w:rPr>
          <w:rFonts w:cs="Arial"/>
          <w:color w:val="0F2338"/>
          <w:sz w:val="24"/>
          <w:szCs w:val="24"/>
        </w:rPr>
        <w:t>е</w:t>
      </w:r>
      <w:r w:rsidR="009044D2" w:rsidRPr="009044D2">
        <w:rPr>
          <w:rFonts w:cs="Arial"/>
          <w:color w:val="0F2338"/>
          <w:sz w:val="24"/>
          <w:szCs w:val="24"/>
        </w:rPr>
        <w:t xml:space="preserve"> Новой сцены Александринского Театра (наб. реки Фонтанки, д. 49)</w:t>
      </w:r>
      <w:r w:rsidR="009044D2">
        <w:rPr>
          <w:rFonts w:cs="Arial"/>
          <w:color w:val="0F2338"/>
          <w:sz w:val="24"/>
          <w:szCs w:val="24"/>
        </w:rPr>
        <w:t>.</w:t>
      </w:r>
    </w:p>
    <w:p w14:paraId="745C29B8" w14:textId="0EB971FB" w:rsidR="0011140F" w:rsidRDefault="0011140F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7B5660A7" w14:textId="081EFAA9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Идея годового лектория Санкт-Петербургской ярмарки искусства «1703» — привлечь внимание к темам современного искусства и коллекционирования, рассказать о задачах ярмарок и их роли в индустрии искусства. Особое внимание проект уделяет феноменам молодого </w:t>
      </w:r>
      <w:r w:rsidRPr="0011140F">
        <w:rPr>
          <w:rFonts w:cs="Arial"/>
          <w:color w:val="0F2338"/>
          <w:sz w:val="24"/>
          <w:szCs w:val="24"/>
        </w:rPr>
        <w:lastRenderedPageBreak/>
        <w:t>искусства, а также наиболее актуальным направлениям художественной деятельности.</w:t>
      </w:r>
    </w:p>
    <w:p w14:paraId="2782D008" w14:textId="607383F1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A99A7DD" w14:textId="5A0664AD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>2-я ярмарка искусства «1703» пройдет в петербургском Центральном выставочном зале «Манеж» с 14 по 18 июня и станет одной из площадок официальной культурной программы Петербургского международного экономического форума. Организатор — ПАО «Газпром» при поддержке Комитета по культуре Санкт-Петербурга. В  ярмарке примут участие более 30 галерей современного искусства, которые представят работы как уже состоявшихся, так и молодых авторов. Проект нацелен на поддержку художников и галерей современного искусства, а также на развитие института коллекционирования в Санкт-Петербурге. Впервые ярмарка «1703» состоялась в июне 2022 года и была встречена с энтузиазмом профессионалами художественного рынка и представителями ведущих отечественных культурных институций, а также пользовалась успехом у гостей и жителей города — за четыре дня ее посетило свыше 10 тыс. человек.</w:t>
      </w:r>
    </w:p>
    <w:p w14:paraId="0F202072" w14:textId="77777777" w:rsidR="009939B3" w:rsidRPr="00CF31BD" w:rsidRDefault="009939B3" w:rsidP="009939B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rFonts w:cs="Arial"/>
          <w:b/>
          <w:bCs/>
          <w:color w:val="0F2338"/>
          <w:sz w:val="22"/>
          <w:szCs w:val="22"/>
        </w:rPr>
      </w:pPr>
    </w:p>
    <w:p w14:paraId="20AB07DA" w14:textId="2CD8BE75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5CC3BDBB" w14:textId="26491634" w:rsidR="00AA4C1F" w:rsidRPr="006C0A17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8" w:history="1">
        <w:r w:rsidR="006C0A17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  <w:r w:rsidR="006C0A17" w:rsidRPr="006C0A17">
        <w:rPr>
          <w:sz w:val="22"/>
          <w:szCs w:val="22"/>
        </w:rPr>
        <w:t xml:space="preserve"> </w:t>
      </w:r>
    </w:p>
    <w:p w14:paraId="5CE5A247" w14:textId="77777777" w:rsidR="006C0A17" w:rsidRPr="00CF31BD" w:rsidRDefault="006C0A17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</w:p>
    <w:p w14:paraId="5C52845A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bookmarkStart w:id="0" w:name="_gjdgxs"/>
      <w:bookmarkEnd w:id="0"/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Пресс-служба:</w:t>
      </w:r>
    </w:p>
    <w:p w14:paraId="64AC4D3B" w14:textId="77777777" w:rsidR="00AA4C1F" w:rsidRPr="00CF31BD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hyperlink r:id="rId9" w:history="1">
        <w:r w:rsidR="00AA4C1F" w:rsidRPr="00CF31BD">
          <w:rPr>
            <w:rStyle w:val="Hyperlink0"/>
            <w:rFonts w:ascii="Arial" w:hAnsi="Arial" w:cs="Arial"/>
            <w:color w:val="0F2338"/>
            <w:sz w:val="22"/>
            <w:szCs w:val="22"/>
          </w:rPr>
          <w:t>press@1703af.ru</w:t>
        </w:r>
      </w:hyperlink>
    </w:p>
    <w:p w14:paraId="411BB6C9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7FF7F830" w14:textId="77777777" w:rsidR="00CF31BD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</w:rPr>
      </w:pPr>
    </w:p>
    <w:p w14:paraId="5F401B81" w14:textId="3274E674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9939B3">
        <w:rPr>
          <w:rStyle w:val="a7"/>
          <w:rFonts w:cs="Arial"/>
          <w:b/>
          <w:bCs/>
          <w:color w:val="0F2338"/>
          <w:sz w:val="24"/>
          <w:szCs w:val="24"/>
          <w:highlight w:val="yellow"/>
        </w:rPr>
        <w:t>Справка по социально значимым проектам Газпрома в Санкт-Петербурге</w:t>
      </w:r>
    </w:p>
    <w:p w14:paraId="396BFF94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>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профессионального спорта, здравоохранения, науки. В частности, к 2022 году Группа 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</w:t>
      </w:r>
    </w:p>
    <w:p w14:paraId="7F3890D3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3818FA78" w14:textId="2E111661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>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Газпрома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Газпром является постоянным партнером ГМЗ «Петергоф» в восстановлении Китайского дворца в Ораниенбауме, к настоящему моменту отреставрирован</w:t>
      </w:r>
      <w:r w:rsidR="00B6331C">
        <w:rPr>
          <w:rStyle w:val="a7"/>
          <w:rFonts w:cs="Arial"/>
          <w:color w:val="0F2338"/>
        </w:rPr>
        <w:t>о</w:t>
      </w:r>
      <w:r w:rsidRPr="00C04293">
        <w:rPr>
          <w:rStyle w:val="a7"/>
          <w:rFonts w:cs="Arial"/>
          <w:color w:val="0F2338"/>
        </w:rPr>
        <w:t xml:space="preserve"> 12 из 17 интерьеров дворца. </w:t>
      </w:r>
      <w:r w:rsidRPr="00C04293">
        <w:rPr>
          <w:rStyle w:val="a7"/>
          <w:rFonts w:cs="Arial"/>
          <w:color w:val="0F2338"/>
        </w:rPr>
        <w:lastRenderedPageBreak/>
        <w:t xml:space="preserve">Группа Газпром поддерживает 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314DA556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0ACCA29F" w14:textId="63D015BA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Реализация Группой Газпром социально значимых проектов позволяет создавать в Санкт-Петербурге комфортные условия городской среды для проживания и работы, увеличивает привлекательность города как туристического, культурного и образовательного центра, дает стимул для качественного роста </w:t>
      </w:r>
      <w:r w:rsidR="00B6331C">
        <w:rPr>
          <w:rStyle w:val="a7"/>
          <w:rFonts w:cs="Arial"/>
          <w:color w:val="0F2338"/>
        </w:rPr>
        <w:t xml:space="preserve">экономики региона. В 2021 году </w:t>
      </w:r>
      <w:r w:rsidRPr="00C04293">
        <w:rPr>
          <w:rStyle w:val="a7"/>
          <w:rFonts w:cs="Arial"/>
          <w:color w:val="0F2338"/>
        </w:rPr>
        <w:t xml:space="preserve">Газпром занял первое место в рейтинге социальной ответственности крупнейших российских компаний. Рейтинг составлен Институтом стратегических коммуникаций по итогам трех лет реализации компаниями общественных проектов в России. </w:t>
      </w:r>
    </w:p>
    <w:sectPr w:rsidR="00AA4C1F" w:rsidRPr="00C04293" w:rsidSect="0061133D">
      <w:headerReference w:type="default" r:id="rId10"/>
      <w:footerReference w:type="default" r:id="rId11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CF07" w14:textId="77777777" w:rsidR="00C87372" w:rsidRDefault="00C87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C204EA8" w14:textId="77777777" w:rsidR="00C87372" w:rsidRDefault="00C87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03C7" w14:textId="77777777" w:rsidR="00C87372" w:rsidRDefault="00C87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79AF1A6" w14:textId="77777777" w:rsidR="00C87372" w:rsidRDefault="00C87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C3E9AB7" w:rsidR="00C04293" w:rsidRDefault="00454DC8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78C239D1" wp14:editId="738A68FF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5344E"/>
    <w:rsid w:val="000542A7"/>
    <w:rsid w:val="00071526"/>
    <w:rsid w:val="000839E3"/>
    <w:rsid w:val="0008700F"/>
    <w:rsid w:val="00097048"/>
    <w:rsid w:val="000C03D8"/>
    <w:rsid w:val="001071A9"/>
    <w:rsid w:val="0011140F"/>
    <w:rsid w:val="00152D5A"/>
    <w:rsid w:val="001B4DF1"/>
    <w:rsid w:val="001F6DC4"/>
    <w:rsid w:val="002C3996"/>
    <w:rsid w:val="0031131D"/>
    <w:rsid w:val="00387806"/>
    <w:rsid w:val="003C735C"/>
    <w:rsid w:val="004545F0"/>
    <w:rsid w:val="00454DC8"/>
    <w:rsid w:val="0050252D"/>
    <w:rsid w:val="0050701B"/>
    <w:rsid w:val="00507C7C"/>
    <w:rsid w:val="00573F38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701B55"/>
    <w:rsid w:val="00703D91"/>
    <w:rsid w:val="00745A84"/>
    <w:rsid w:val="00790B8F"/>
    <w:rsid w:val="007C5EE5"/>
    <w:rsid w:val="00810245"/>
    <w:rsid w:val="00816B06"/>
    <w:rsid w:val="00887D6A"/>
    <w:rsid w:val="008A2901"/>
    <w:rsid w:val="008C5E13"/>
    <w:rsid w:val="008D3B61"/>
    <w:rsid w:val="009044D2"/>
    <w:rsid w:val="00970C6C"/>
    <w:rsid w:val="009844E6"/>
    <w:rsid w:val="009939B3"/>
    <w:rsid w:val="009E6F93"/>
    <w:rsid w:val="00A8427C"/>
    <w:rsid w:val="00AA4C1F"/>
    <w:rsid w:val="00AD6512"/>
    <w:rsid w:val="00B6331C"/>
    <w:rsid w:val="00B70834"/>
    <w:rsid w:val="00C03936"/>
    <w:rsid w:val="00C04293"/>
    <w:rsid w:val="00C20870"/>
    <w:rsid w:val="00C43F58"/>
    <w:rsid w:val="00C622D1"/>
    <w:rsid w:val="00C747AA"/>
    <w:rsid w:val="00C87372"/>
    <w:rsid w:val="00CF31BD"/>
    <w:rsid w:val="00CF58EB"/>
    <w:rsid w:val="00CF62E3"/>
    <w:rsid w:val="00D50B36"/>
    <w:rsid w:val="00D94C55"/>
    <w:rsid w:val="00D976FA"/>
    <w:rsid w:val="00DA6B3C"/>
    <w:rsid w:val="00DB0541"/>
    <w:rsid w:val="00DC181D"/>
    <w:rsid w:val="00DF5ED6"/>
    <w:rsid w:val="00E55AA5"/>
    <w:rsid w:val="00EC6197"/>
    <w:rsid w:val="00F5280D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11140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071A9"/>
    <w:rPr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071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071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071A9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71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71A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03a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703af.ru/program/lect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1703a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Arthur Akhmedov</cp:lastModifiedBy>
  <cp:revision>4</cp:revision>
  <dcterms:created xsi:type="dcterms:W3CDTF">2023-04-13T11:49:00Z</dcterms:created>
  <dcterms:modified xsi:type="dcterms:W3CDTF">2023-05-25T07:12:00Z</dcterms:modified>
</cp:coreProperties>
</file>